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143816" w14:textId="77777777" w:rsidR="00252053" w:rsidRPr="004D2920" w:rsidRDefault="00271B54">
      <w:pPr>
        <w:spacing w:line="360" w:lineRule="auto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4D2920">
        <w:rPr>
          <w:rFonts w:asciiTheme="minorEastAsia" w:eastAsiaTheme="minorEastAsia" w:hAnsiTheme="minorEastAsia"/>
          <w:b/>
          <w:sz w:val="36"/>
          <w:szCs w:val="36"/>
        </w:rPr>
        <w:t>第三部分  技术需求书</w:t>
      </w:r>
    </w:p>
    <w:p w14:paraId="50B85119" w14:textId="77777777" w:rsidR="00252053" w:rsidRPr="004D2920" w:rsidRDefault="00252053">
      <w:pPr>
        <w:spacing w:line="360" w:lineRule="auto"/>
        <w:jc w:val="left"/>
        <w:rPr>
          <w:rFonts w:asciiTheme="minorEastAsia" w:eastAsiaTheme="minorEastAsia" w:hAnsiTheme="minorEastAsia"/>
          <w:b/>
          <w:sz w:val="28"/>
        </w:rPr>
      </w:pPr>
    </w:p>
    <w:p w14:paraId="4A0C1342" w14:textId="37685030" w:rsidR="00252053" w:rsidRPr="004D2920" w:rsidRDefault="000E1FDC" w:rsidP="000E1FDC">
      <w:pPr>
        <w:tabs>
          <w:tab w:val="left" w:pos="0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4D2920">
        <w:rPr>
          <w:rFonts w:asciiTheme="minorEastAsia" w:eastAsiaTheme="minorEastAsia" w:hAnsiTheme="minorEastAsia"/>
          <w:b/>
          <w:sz w:val="24"/>
        </w:rPr>
        <w:t>一</w:t>
      </w:r>
      <w:r w:rsidRPr="004D2920">
        <w:rPr>
          <w:rFonts w:asciiTheme="minorEastAsia" w:eastAsiaTheme="minorEastAsia" w:hAnsiTheme="minorEastAsia" w:hint="eastAsia"/>
          <w:b/>
          <w:sz w:val="24"/>
        </w:rPr>
        <w:t>、</w:t>
      </w:r>
      <w:r w:rsidR="00271B54" w:rsidRPr="004D2920">
        <w:rPr>
          <w:rFonts w:asciiTheme="minorEastAsia" w:eastAsiaTheme="minorEastAsia" w:hAnsiTheme="minorEastAsia"/>
          <w:b/>
          <w:sz w:val="24"/>
        </w:rPr>
        <w:t>产品名称及数量：</w:t>
      </w:r>
      <w:r w:rsidR="00665EBD" w:rsidRPr="004D2920">
        <w:rPr>
          <w:rFonts w:asciiTheme="minorEastAsia" w:eastAsiaTheme="minorEastAsia" w:hAnsiTheme="minorEastAsia" w:hint="eastAsia"/>
          <w:sz w:val="24"/>
        </w:rPr>
        <w:t>疲劳恢复及运动表现监控系统</w:t>
      </w:r>
      <w:r w:rsidR="00271B54" w:rsidRPr="004D2920">
        <w:rPr>
          <w:rFonts w:asciiTheme="minorEastAsia" w:eastAsiaTheme="minorEastAsia" w:hAnsiTheme="minorEastAsia"/>
          <w:sz w:val="24"/>
        </w:rPr>
        <w:t>，1套</w:t>
      </w:r>
    </w:p>
    <w:p w14:paraId="4C4BA963" w14:textId="5257FA63" w:rsidR="00252053" w:rsidRPr="004D2920" w:rsidRDefault="00DF4F4F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 w:rsidRPr="004D2920">
        <w:rPr>
          <w:rFonts w:asciiTheme="minorEastAsia" w:eastAsiaTheme="minorEastAsia" w:hAnsiTheme="minorEastAsia" w:hint="eastAsia"/>
          <w:b/>
          <w:sz w:val="24"/>
        </w:rPr>
        <w:t>*</w:t>
      </w:r>
      <w:r w:rsidR="00271B54" w:rsidRPr="004D2920">
        <w:rPr>
          <w:rFonts w:asciiTheme="minorEastAsia" w:eastAsiaTheme="minorEastAsia" w:hAnsiTheme="minorEastAsia" w:hint="eastAsia"/>
          <w:b/>
          <w:sz w:val="24"/>
        </w:rPr>
        <w:t>二</w:t>
      </w:r>
      <w:r w:rsidR="00271B54" w:rsidRPr="004D2920">
        <w:rPr>
          <w:rFonts w:asciiTheme="minorEastAsia" w:eastAsiaTheme="minorEastAsia" w:hAnsiTheme="minorEastAsia"/>
          <w:b/>
          <w:sz w:val="24"/>
        </w:rPr>
        <w:t>、</w:t>
      </w:r>
      <w:r w:rsidR="00271B54" w:rsidRPr="004D2920">
        <w:rPr>
          <w:rFonts w:asciiTheme="minorEastAsia" w:eastAsiaTheme="minorEastAsia" w:hAnsiTheme="minorEastAsia" w:hint="eastAsia"/>
          <w:b/>
          <w:sz w:val="24"/>
        </w:rPr>
        <w:t>交货期：</w:t>
      </w:r>
      <w:r w:rsidR="00271B54" w:rsidRPr="004D2920">
        <w:rPr>
          <w:rFonts w:asciiTheme="minorEastAsia" w:eastAsiaTheme="minorEastAsia" w:hAnsiTheme="minorEastAsia" w:hint="eastAsia"/>
          <w:sz w:val="24"/>
        </w:rPr>
        <w:t>合同签订后</w:t>
      </w:r>
      <w:r w:rsidR="00480AD6" w:rsidRPr="004D2920">
        <w:rPr>
          <w:rFonts w:asciiTheme="minorEastAsia" w:eastAsiaTheme="minorEastAsia" w:hAnsiTheme="minorEastAsia"/>
          <w:sz w:val="24"/>
        </w:rPr>
        <w:t>30</w:t>
      </w:r>
      <w:r w:rsidR="00271B54" w:rsidRPr="004D2920">
        <w:rPr>
          <w:rFonts w:asciiTheme="minorEastAsia" w:eastAsiaTheme="minorEastAsia" w:hAnsiTheme="minorEastAsia" w:hint="eastAsia"/>
          <w:sz w:val="24"/>
        </w:rPr>
        <w:t>天内</w:t>
      </w:r>
    </w:p>
    <w:p w14:paraId="0DAE0FB6" w14:textId="77777777" w:rsidR="00252053" w:rsidRPr="004D2920" w:rsidRDefault="000E1FDC" w:rsidP="000E1FDC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 w:rsidRPr="004D2920">
        <w:rPr>
          <w:rFonts w:asciiTheme="minorEastAsia" w:eastAsiaTheme="minorEastAsia" w:hAnsiTheme="minorEastAsia"/>
          <w:b/>
          <w:sz w:val="24"/>
        </w:rPr>
        <w:t>三</w:t>
      </w:r>
      <w:r w:rsidRPr="004D2920">
        <w:rPr>
          <w:rFonts w:asciiTheme="minorEastAsia" w:eastAsiaTheme="minorEastAsia" w:hAnsiTheme="minorEastAsia" w:hint="eastAsia"/>
          <w:b/>
          <w:sz w:val="24"/>
        </w:rPr>
        <w:t>、</w:t>
      </w:r>
      <w:r w:rsidR="00271B54" w:rsidRPr="004D2920">
        <w:rPr>
          <w:rFonts w:asciiTheme="minorEastAsia" w:eastAsiaTheme="minorEastAsia" w:hAnsiTheme="minorEastAsia"/>
          <w:b/>
          <w:sz w:val="24"/>
        </w:rPr>
        <w:t>技术要求：</w:t>
      </w:r>
    </w:p>
    <w:p w14:paraId="6748C7B0" w14:textId="50A59BAB" w:rsidR="00716B9E" w:rsidRPr="004D2920" w:rsidRDefault="00B82D80" w:rsidP="00716B9E">
      <w:pPr>
        <w:tabs>
          <w:tab w:val="left" w:pos="900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4D2920">
        <w:rPr>
          <w:rFonts w:asciiTheme="minorEastAsia" w:eastAsiaTheme="minorEastAsia" w:hAnsiTheme="minorEastAsia" w:hint="eastAsia"/>
          <w:sz w:val="24"/>
        </w:rPr>
        <w:t>（一）</w:t>
      </w:r>
      <w:r w:rsidR="00716B9E" w:rsidRPr="004D2920">
        <w:rPr>
          <w:rFonts w:asciiTheme="minorEastAsia" w:eastAsiaTheme="minorEastAsia" w:hAnsiTheme="minorEastAsia" w:hint="eastAsia"/>
          <w:sz w:val="24"/>
        </w:rPr>
        <w:t>、技术要求：</w:t>
      </w:r>
    </w:p>
    <w:p w14:paraId="6E219D5A" w14:textId="7C51DB3D" w:rsidR="00716B9E" w:rsidRPr="004D2920" w:rsidRDefault="00B164C9" w:rsidP="00B82D80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4D2920">
        <w:rPr>
          <w:rFonts w:asciiTheme="minorEastAsia" w:eastAsiaTheme="minorEastAsia" w:hAnsiTheme="minorEastAsia" w:hint="eastAsia"/>
          <w:sz w:val="24"/>
        </w:rPr>
        <w:t>*</w:t>
      </w:r>
      <w:r w:rsidR="00716B9E" w:rsidRPr="004D2920">
        <w:rPr>
          <w:rFonts w:asciiTheme="minorEastAsia" w:eastAsiaTheme="minorEastAsia" w:hAnsiTheme="minorEastAsia" w:hint="eastAsia"/>
          <w:sz w:val="24"/>
        </w:rPr>
        <w:t>1.训练效果评估：数字化实时反馈不同运动员的训练效果，级别≥50；</w:t>
      </w:r>
    </w:p>
    <w:p w14:paraId="1A9E6D8C" w14:textId="6B54B77B" w:rsidR="00716B9E" w:rsidRPr="004D2920" w:rsidRDefault="00B164C9" w:rsidP="00B82D80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4D2920">
        <w:rPr>
          <w:rFonts w:asciiTheme="minorEastAsia" w:eastAsiaTheme="minorEastAsia" w:hAnsiTheme="minorEastAsia" w:hint="eastAsia"/>
          <w:sz w:val="24"/>
        </w:rPr>
        <w:t>*</w:t>
      </w:r>
      <w:r w:rsidR="00716B9E" w:rsidRPr="004D2920">
        <w:rPr>
          <w:rFonts w:asciiTheme="minorEastAsia" w:eastAsiaTheme="minorEastAsia" w:hAnsiTheme="minorEastAsia" w:hint="eastAsia"/>
          <w:sz w:val="24"/>
        </w:rPr>
        <w:t>2.竞技状态评估：数字化评估每一个运动员的竞技状态，精确度≤1%；</w:t>
      </w:r>
    </w:p>
    <w:p w14:paraId="4ADD6468" w14:textId="2C0FE17F" w:rsidR="00716B9E" w:rsidRPr="004D2920" w:rsidRDefault="00B164C9" w:rsidP="00B82D80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4D2920">
        <w:rPr>
          <w:rFonts w:asciiTheme="minorEastAsia" w:eastAsiaTheme="minorEastAsia" w:hAnsiTheme="minorEastAsia" w:hint="eastAsia"/>
          <w:sz w:val="24"/>
        </w:rPr>
        <w:t>*</w:t>
      </w:r>
      <w:r w:rsidR="00716B9E" w:rsidRPr="004D2920">
        <w:rPr>
          <w:rFonts w:asciiTheme="minorEastAsia" w:eastAsiaTheme="minorEastAsia" w:hAnsiTheme="minorEastAsia" w:hint="eastAsia"/>
          <w:sz w:val="24"/>
        </w:rPr>
        <w:t>3.存储监测时间：≥144小时；</w:t>
      </w:r>
    </w:p>
    <w:p w14:paraId="2A61CDBD" w14:textId="412DD20A" w:rsidR="00716B9E" w:rsidRPr="004D2920" w:rsidRDefault="00F76CB3" w:rsidP="00B82D80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4D2920">
        <w:rPr>
          <w:rFonts w:asciiTheme="minorEastAsia" w:eastAsiaTheme="minorEastAsia" w:hAnsiTheme="minorEastAsia" w:hint="eastAsia"/>
          <w:sz w:val="24"/>
        </w:rPr>
        <w:t>#</w:t>
      </w:r>
      <w:r w:rsidR="00716B9E" w:rsidRPr="004D2920">
        <w:rPr>
          <w:rFonts w:asciiTheme="minorEastAsia" w:eastAsiaTheme="minorEastAsia" w:hAnsiTheme="minorEastAsia" w:hint="eastAsia"/>
          <w:sz w:val="24"/>
        </w:rPr>
        <w:t>4.恢复测试时间：≤180秒；</w:t>
      </w:r>
    </w:p>
    <w:p w14:paraId="051E8AFA" w14:textId="3F2A8F28" w:rsidR="00716B9E" w:rsidRPr="004D2920" w:rsidRDefault="00F76CB3" w:rsidP="00B82D80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4D2920">
        <w:rPr>
          <w:rFonts w:asciiTheme="minorEastAsia" w:eastAsiaTheme="minorEastAsia" w:hAnsiTheme="minorEastAsia" w:hint="eastAsia"/>
          <w:sz w:val="24"/>
        </w:rPr>
        <w:t>#</w:t>
      </w:r>
      <w:r w:rsidR="00716B9E" w:rsidRPr="004D2920">
        <w:rPr>
          <w:rFonts w:asciiTheme="minorEastAsia" w:eastAsiaTheme="minorEastAsia" w:hAnsiTheme="minorEastAsia" w:hint="eastAsia"/>
          <w:sz w:val="24"/>
        </w:rPr>
        <w:t>5.数据容量：≥480小时；</w:t>
      </w:r>
    </w:p>
    <w:p w14:paraId="7FC65EF3" w14:textId="708DFDDD" w:rsidR="00716B9E" w:rsidRPr="004D2920" w:rsidRDefault="00F76CB3" w:rsidP="00B82D80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4D2920">
        <w:rPr>
          <w:rFonts w:asciiTheme="minorEastAsia" w:eastAsiaTheme="minorEastAsia" w:hAnsiTheme="minorEastAsia" w:hint="eastAsia"/>
          <w:sz w:val="24"/>
        </w:rPr>
        <w:t>#</w:t>
      </w:r>
      <w:r w:rsidR="00716B9E" w:rsidRPr="004D2920">
        <w:rPr>
          <w:rFonts w:asciiTheme="minorEastAsia" w:eastAsiaTheme="minorEastAsia" w:hAnsiTheme="minorEastAsia" w:hint="eastAsia"/>
          <w:sz w:val="24"/>
        </w:rPr>
        <w:t>6.三维加速度计分辨率≥8bit；</w:t>
      </w:r>
    </w:p>
    <w:p w14:paraId="78359113" w14:textId="48B6024C" w:rsidR="00716B9E" w:rsidRPr="004D2920" w:rsidRDefault="00F76CB3" w:rsidP="00B82D80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4D2920">
        <w:rPr>
          <w:rFonts w:asciiTheme="minorEastAsia" w:eastAsiaTheme="minorEastAsia" w:hAnsiTheme="minorEastAsia" w:hint="eastAsia"/>
          <w:sz w:val="24"/>
        </w:rPr>
        <w:t>#</w:t>
      </w:r>
      <w:r w:rsidR="00716B9E" w:rsidRPr="004D2920">
        <w:rPr>
          <w:rFonts w:asciiTheme="minorEastAsia" w:eastAsiaTheme="minorEastAsia" w:hAnsiTheme="minorEastAsia" w:hint="eastAsia"/>
          <w:sz w:val="24"/>
        </w:rPr>
        <w:t>7.三维加速度计量程≥4G；</w:t>
      </w:r>
    </w:p>
    <w:p w14:paraId="3A0B8F65" w14:textId="03164907" w:rsidR="00716B9E" w:rsidRPr="004D2920" w:rsidRDefault="00F76CB3" w:rsidP="00B82D80">
      <w:pPr>
        <w:tabs>
          <w:tab w:val="left" w:pos="66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4D2920">
        <w:rPr>
          <w:rFonts w:asciiTheme="minorEastAsia" w:eastAsiaTheme="minorEastAsia" w:hAnsiTheme="minorEastAsia" w:hint="eastAsia"/>
          <w:sz w:val="24"/>
        </w:rPr>
        <w:t>#</w:t>
      </w:r>
      <w:r w:rsidR="00716B9E" w:rsidRPr="004D2920">
        <w:rPr>
          <w:rFonts w:asciiTheme="minorEastAsia" w:eastAsiaTheme="minorEastAsia" w:hAnsiTheme="minorEastAsia" w:hint="eastAsia"/>
          <w:sz w:val="24"/>
        </w:rPr>
        <w:t>8.数据兼容：兼容Lifestyle分析软件，兼容ANT技术；</w:t>
      </w:r>
    </w:p>
    <w:p w14:paraId="6888FB84" w14:textId="50470A1F" w:rsidR="00716B9E" w:rsidRPr="004D2920" w:rsidRDefault="00F76CB3" w:rsidP="00B82D80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4D2920">
        <w:rPr>
          <w:rFonts w:asciiTheme="minorEastAsia" w:eastAsiaTheme="minorEastAsia" w:hAnsiTheme="minorEastAsia" w:hint="eastAsia"/>
          <w:sz w:val="24"/>
        </w:rPr>
        <w:t>#</w:t>
      </w:r>
      <w:r w:rsidR="00716B9E" w:rsidRPr="004D2920">
        <w:rPr>
          <w:rFonts w:asciiTheme="minorEastAsia" w:eastAsiaTheme="minorEastAsia" w:hAnsiTheme="minorEastAsia" w:hint="eastAsia"/>
          <w:sz w:val="24"/>
        </w:rPr>
        <w:t>9.睡眠监测与分析系统，需要提供夜间恢复状态指标以及睡眠时长等；</w:t>
      </w:r>
    </w:p>
    <w:p w14:paraId="6A25F162" w14:textId="736313DB" w:rsidR="00716B9E" w:rsidRPr="004D2920" w:rsidRDefault="00716B9E" w:rsidP="00B82D80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4D2920">
        <w:rPr>
          <w:rFonts w:asciiTheme="minorEastAsia" w:eastAsiaTheme="minorEastAsia" w:hAnsiTheme="minorEastAsia" w:hint="eastAsia"/>
          <w:sz w:val="24"/>
        </w:rPr>
        <w:t>10.可监测心率变异性的时域和频域等指标；</w:t>
      </w:r>
    </w:p>
    <w:p w14:paraId="4CAA3529" w14:textId="3AFDB83D" w:rsidR="00716B9E" w:rsidRPr="004D2920" w:rsidRDefault="00716B9E" w:rsidP="00B82D80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4D2920">
        <w:rPr>
          <w:rFonts w:asciiTheme="minorEastAsia" w:eastAsiaTheme="minorEastAsia" w:hAnsiTheme="minorEastAsia" w:hint="eastAsia"/>
          <w:sz w:val="24"/>
        </w:rPr>
        <w:t>11.可实时监测有氧运动效果比例和无氧运动效果；</w:t>
      </w:r>
    </w:p>
    <w:p w14:paraId="38C649B3" w14:textId="3291C36B" w:rsidR="00716B9E" w:rsidRPr="004D2920" w:rsidRDefault="00716B9E" w:rsidP="00B82D80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4D2920">
        <w:rPr>
          <w:rFonts w:asciiTheme="minorEastAsia" w:eastAsiaTheme="minorEastAsia" w:hAnsiTheme="minorEastAsia" w:hint="eastAsia"/>
          <w:sz w:val="24"/>
        </w:rPr>
        <w:t>12.可提供短期负荷与长期负荷比值ACWR，结合神经疲劳指数和既往伤病史有效降低运动员的伤病发生率；</w:t>
      </w:r>
    </w:p>
    <w:p w14:paraId="2A062FC5" w14:textId="1D02AFBF" w:rsidR="00716B9E" w:rsidRPr="004D2920" w:rsidRDefault="00716B9E" w:rsidP="00B82D80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4D2920">
        <w:rPr>
          <w:rFonts w:asciiTheme="minorEastAsia" w:eastAsiaTheme="minorEastAsia" w:hAnsiTheme="minorEastAsia" w:hint="eastAsia"/>
          <w:sz w:val="24"/>
        </w:rPr>
        <w:t>13.可进行大负荷运动后快速恢复效果的评价；</w:t>
      </w:r>
    </w:p>
    <w:p w14:paraId="4A6366F1" w14:textId="0B1CFDFE" w:rsidR="00716B9E" w:rsidRPr="004D2920" w:rsidRDefault="00716B9E" w:rsidP="00B82D80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4D2920">
        <w:rPr>
          <w:rFonts w:asciiTheme="minorEastAsia" w:eastAsiaTheme="minorEastAsia" w:hAnsiTheme="minorEastAsia" w:hint="eastAsia"/>
          <w:sz w:val="24"/>
        </w:rPr>
        <w:t>14.内置测试程序：YoYo (IR1 &amp; IR2), Beep, conconi等；</w:t>
      </w:r>
    </w:p>
    <w:p w14:paraId="6271053D" w14:textId="354C645F" w:rsidR="00716B9E" w:rsidRPr="004D2920" w:rsidRDefault="00716B9E" w:rsidP="00B82D80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4D2920">
        <w:rPr>
          <w:rFonts w:asciiTheme="minorEastAsia" w:eastAsiaTheme="minorEastAsia" w:hAnsiTheme="minorEastAsia" w:hint="eastAsia"/>
          <w:sz w:val="24"/>
        </w:rPr>
        <w:t>15.专业报告种类：</w:t>
      </w:r>
      <w:r w:rsidR="00964FF1" w:rsidRPr="004D2920">
        <w:rPr>
          <w:rFonts w:asciiTheme="minorEastAsia" w:eastAsiaTheme="minorEastAsia" w:hAnsiTheme="minorEastAsia" w:hint="eastAsia"/>
          <w:sz w:val="24"/>
        </w:rPr>
        <w:t>包括但不限于</w:t>
      </w:r>
      <w:r w:rsidRPr="004D2920">
        <w:rPr>
          <w:rFonts w:asciiTheme="minorEastAsia" w:eastAsiaTheme="minorEastAsia" w:hAnsiTheme="minorEastAsia" w:hint="eastAsia"/>
          <w:sz w:val="24"/>
        </w:rPr>
        <w:t>个人报告、团队报告、对比报告、图形报告、实时报告和基于云存储的分析及报告；</w:t>
      </w:r>
    </w:p>
    <w:p w14:paraId="24E2DF43" w14:textId="17A00CC5" w:rsidR="00716B9E" w:rsidRPr="004D2920" w:rsidRDefault="00716B9E" w:rsidP="00B82D80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4D2920">
        <w:rPr>
          <w:rFonts w:asciiTheme="minorEastAsia" w:eastAsiaTheme="minorEastAsia" w:hAnsiTheme="minorEastAsia" w:hint="eastAsia"/>
          <w:sz w:val="24"/>
        </w:rPr>
        <w:t>16.报警功能：可为每个运动员设定目标，当指标超出目标范围时自动报警；</w:t>
      </w:r>
    </w:p>
    <w:p w14:paraId="2E9BC89C" w14:textId="72169424" w:rsidR="00716B9E" w:rsidRPr="004D2920" w:rsidRDefault="00716B9E" w:rsidP="00B82D80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4D2920">
        <w:rPr>
          <w:rFonts w:asciiTheme="minorEastAsia" w:eastAsiaTheme="minorEastAsia" w:hAnsiTheme="minorEastAsia" w:hint="eastAsia"/>
          <w:sz w:val="24"/>
        </w:rPr>
        <w:t>17.最大监测数量：≥40人；</w:t>
      </w:r>
    </w:p>
    <w:p w14:paraId="296BD626" w14:textId="673E1A38" w:rsidR="00716B9E" w:rsidRPr="004D2920" w:rsidRDefault="00716B9E" w:rsidP="00B82D80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4D2920">
        <w:rPr>
          <w:rFonts w:asciiTheme="minorEastAsia" w:eastAsiaTheme="minorEastAsia" w:hAnsiTheme="minorEastAsia" w:hint="eastAsia"/>
          <w:sz w:val="24"/>
        </w:rPr>
        <w:t>18.传输标准：BlueRobin；</w:t>
      </w:r>
    </w:p>
    <w:p w14:paraId="2903429A" w14:textId="602838E6" w:rsidR="00716B9E" w:rsidRPr="004D2920" w:rsidRDefault="00716B9E" w:rsidP="00B82D80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4D2920">
        <w:rPr>
          <w:rFonts w:asciiTheme="minorEastAsia" w:eastAsiaTheme="minorEastAsia" w:hAnsiTheme="minorEastAsia" w:hint="eastAsia"/>
          <w:sz w:val="24"/>
        </w:rPr>
        <w:t>19.分区锁定功能：设有</w:t>
      </w:r>
      <w:r w:rsidR="00964FF1" w:rsidRPr="004D2920">
        <w:rPr>
          <w:rFonts w:asciiTheme="minorEastAsia" w:eastAsiaTheme="minorEastAsia" w:hAnsiTheme="minorEastAsia" w:hint="eastAsia"/>
          <w:sz w:val="24"/>
        </w:rPr>
        <w:t>不少于</w:t>
      </w:r>
      <w:r w:rsidRPr="004D2920">
        <w:rPr>
          <w:rFonts w:asciiTheme="minorEastAsia" w:eastAsiaTheme="minorEastAsia" w:hAnsiTheme="minorEastAsia" w:hint="eastAsia"/>
          <w:sz w:val="24"/>
        </w:rPr>
        <w:t>6个不同心率区间，可分析运动员在每个区间所持续的时间；</w:t>
      </w:r>
    </w:p>
    <w:p w14:paraId="7D1EDCC4" w14:textId="77777777" w:rsidR="00716B9E" w:rsidRPr="004D2920" w:rsidRDefault="00716B9E" w:rsidP="00716B9E">
      <w:pPr>
        <w:tabs>
          <w:tab w:val="left" w:pos="900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14:paraId="24084EB4" w14:textId="77777777" w:rsidR="00716B9E" w:rsidRPr="004D2920" w:rsidRDefault="00716B9E" w:rsidP="00716B9E">
      <w:pPr>
        <w:tabs>
          <w:tab w:val="left" w:pos="900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14:paraId="6DC020D6" w14:textId="5B542F20" w:rsidR="00716B9E" w:rsidRPr="004D2920" w:rsidRDefault="00B82D80" w:rsidP="00716B9E">
      <w:pPr>
        <w:tabs>
          <w:tab w:val="left" w:pos="900"/>
        </w:tabs>
        <w:spacing w:line="360" w:lineRule="auto"/>
        <w:rPr>
          <w:rFonts w:asciiTheme="minorEastAsia" w:eastAsiaTheme="minorEastAsia" w:hAnsiTheme="minorEastAsia"/>
          <w:sz w:val="24"/>
        </w:rPr>
      </w:pPr>
      <w:r w:rsidRPr="004D2920">
        <w:rPr>
          <w:rFonts w:asciiTheme="minorEastAsia" w:eastAsiaTheme="minorEastAsia" w:hAnsiTheme="minorEastAsia" w:hint="eastAsia"/>
          <w:sz w:val="24"/>
        </w:rPr>
        <w:t>（二）</w:t>
      </w:r>
      <w:r w:rsidR="00716B9E" w:rsidRPr="004D2920">
        <w:rPr>
          <w:rFonts w:asciiTheme="minorEastAsia" w:eastAsiaTheme="minorEastAsia" w:hAnsiTheme="minorEastAsia" w:hint="eastAsia"/>
          <w:sz w:val="24"/>
        </w:rPr>
        <w:t>、指标要求：</w:t>
      </w:r>
    </w:p>
    <w:p w14:paraId="7EB89C96" w14:textId="77777777" w:rsidR="00716B9E" w:rsidRPr="004D2920" w:rsidRDefault="00716B9E" w:rsidP="00716B9E">
      <w:pPr>
        <w:tabs>
          <w:tab w:val="left" w:pos="900"/>
        </w:tabs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D2920">
        <w:rPr>
          <w:rFonts w:asciiTheme="minorEastAsia" w:eastAsiaTheme="minorEastAsia" w:hAnsiTheme="minorEastAsia" w:hint="eastAsia"/>
          <w:sz w:val="24"/>
        </w:rPr>
        <w:t>提供的指标包括但不限于ACWR，ANTE，AETE，RR-I, HR, %HRmax, VO2,%VO2max, EPOC, Training Effect, RespR, Ventilation, EE, RMSSD, HF,LF,VLF,TRIMP, Recovery indexTRIMP/Min等；</w:t>
      </w:r>
    </w:p>
    <w:p w14:paraId="271CB464" w14:textId="77777777" w:rsidR="00716B9E" w:rsidRPr="004D2920" w:rsidRDefault="00716B9E" w:rsidP="00716B9E">
      <w:pPr>
        <w:tabs>
          <w:tab w:val="left" w:pos="900"/>
        </w:tabs>
        <w:spacing w:line="360" w:lineRule="auto"/>
        <w:rPr>
          <w:rFonts w:asciiTheme="minorEastAsia" w:eastAsiaTheme="minorEastAsia" w:hAnsiTheme="minorEastAsia"/>
          <w:sz w:val="24"/>
        </w:rPr>
      </w:pPr>
    </w:p>
    <w:p w14:paraId="6443A58C" w14:textId="787E7A09" w:rsidR="00DF4F4F" w:rsidRPr="004D2920" w:rsidRDefault="00DF4F4F" w:rsidP="00716B9E">
      <w:pPr>
        <w:tabs>
          <w:tab w:val="left" w:pos="900"/>
        </w:tabs>
        <w:spacing w:line="360" w:lineRule="auto"/>
        <w:rPr>
          <w:rFonts w:ascii="宋体" w:hAnsi="宋体"/>
          <w:b/>
          <w:bCs/>
          <w:sz w:val="24"/>
        </w:rPr>
      </w:pPr>
      <w:r w:rsidRPr="004D2920">
        <w:rPr>
          <w:rFonts w:ascii="宋体" w:hAnsi="宋体" w:hint="eastAsia"/>
          <w:b/>
          <w:sz w:val="24"/>
        </w:rPr>
        <w:t>四、</w:t>
      </w:r>
      <w:r w:rsidRPr="004D2920">
        <w:rPr>
          <w:rFonts w:ascii="宋体" w:hAnsi="宋体" w:hint="eastAsia"/>
          <w:b/>
          <w:bCs/>
          <w:sz w:val="24"/>
        </w:rPr>
        <w:t>安装、调试、培训、保修期要求：</w:t>
      </w:r>
    </w:p>
    <w:p w14:paraId="1232E313" w14:textId="77777777" w:rsidR="00DF4F4F" w:rsidRPr="004D2920" w:rsidRDefault="00DF4F4F" w:rsidP="00DF4F4F">
      <w:pPr>
        <w:spacing w:line="360" w:lineRule="auto"/>
        <w:rPr>
          <w:rFonts w:ascii="宋体"/>
          <w:sz w:val="24"/>
        </w:rPr>
      </w:pPr>
      <w:r w:rsidRPr="004D2920">
        <w:rPr>
          <w:rFonts w:ascii="宋体" w:hint="eastAsia"/>
          <w:sz w:val="24"/>
        </w:rPr>
        <w:t>1、</w:t>
      </w:r>
      <w:r w:rsidRPr="004D2920">
        <w:rPr>
          <w:rFonts w:ascii="宋体" w:cs="宋体" w:hint="eastAsia"/>
          <w:sz w:val="24"/>
          <w:lang w:val="zh-CN"/>
        </w:rPr>
        <w:t>设备到达采购人（用户）现场，中标人须在采购人（用户）技术人员在场情况下共同进行现场验货。在接到采购人（用户）安装调试通知后，保证安排有经验的工程技术人员到用户现场安装、调试仪器。</w:t>
      </w:r>
    </w:p>
    <w:p w14:paraId="453E0301" w14:textId="77777777" w:rsidR="00DF4F4F" w:rsidRPr="004D2920" w:rsidRDefault="00DF4F4F" w:rsidP="00DF4F4F">
      <w:pPr>
        <w:spacing w:line="360" w:lineRule="auto"/>
        <w:rPr>
          <w:rFonts w:ascii="宋体"/>
          <w:sz w:val="24"/>
        </w:rPr>
      </w:pPr>
      <w:r w:rsidRPr="004D2920">
        <w:rPr>
          <w:rFonts w:ascii="宋体" w:hint="eastAsia"/>
          <w:sz w:val="24"/>
        </w:rPr>
        <w:t>2、设备安装后，应按国际标准和厂家标准进行质量验收。</w:t>
      </w:r>
      <w:r w:rsidRPr="004D2920">
        <w:rPr>
          <w:rFonts w:ascii="宋体" w:cs="宋体" w:hint="eastAsia"/>
          <w:sz w:val="24"/>
          <w:lang w:val="zh-CN"/>
        </w:rPr>
        <w:t>中标人</w:t>
      </w:r>
      <w:r w:rsidRPr="004D2920">
        <w:rPr>
          <w:rFonts w:ascii="宋体" w:hint="eastAsia"/>
          <w:sz w:val="24"/>
        </w:rPr>
        <w:t>应向采购人（用户）提供验收标准、验收手册和验收工具，并承担相关费用。</w:t>
      </w:r>
    </w:p>
    <w:p w14:paraId="7706128E" w14:textId="77777777" w:rsidR="00DF4F4F" w:rsidRPr="004D2920" w:rsidRDefault="00DF4F4F" w:rsidP="00DF4F4F">
      <w:pPr>
        <w:spacing w:line="360" w:lineRule="auto"/>
        <w:rPr>
          <w:rFonts w:ascii="宋体"/>
          <w:sz w:val="24"/>
        </w:rPr>
      </w:pPr>
      <w:r w:rsidRPr="004D2920">
        <w:rPr>
          <w:rFonts w:ascii="宋体" w:hint="eastAsia"/>
          <w:sz w:val="24"/>
        </w:rPr>
        <w:t>3、运输、安装、调试及计量检定（如有）的费用包括在投标总价内。</w:t>
      </w:r>
    </w:p>
    <w:p w14:paraId="3F02BF95" w14:textId="77777777" w:rsidR="00DF4F4F" w:rsidRPr="004D2920" w:rsidRDefault="00DF4F4F" w:rsidP="00DF4F4F">
      <w:pPr>
        <w:spacing w:line="360" w:lineRule="auto"/>
        <w:rPr>
          <w:rFonts w:ascii="宋体"/>
          <w:sz w:val="24"/>
        </w:rPr>
      </w:pPr>
      <w:r w:rsidRPr="004D2920">
        <w:rPr>
          <w:rFonts w:ascii="宋体" w:hint="eastAsia"/>
          <w:sz w:val="24"/>
        </w:rPr>
        <w:t>4、免费</w:t>
      </w:r>
      <w:r w:rsidRPr="004D2920">
        <w:rPr>
          <w:rFonts w:ascii="宋体" w:hAnsi="宋体" w:hint="eastAsia"/>
          <w:sz w:val="24"/>
        </w:rPr>
        <w:t>中英文维修手册、操作手册</w:t>
      </w:r>
      <w:r w:rsidRPr="004D2920">
        <w:rPr>
          <w:rFonts w:ascii="宋体" w:hint="eastAsia"/>
          <w:sz w:val="24"/>
        </w:rPr>
        <w:t>各1套。</w:t>
      </w:r>
    </w:p>
    <w:p w14:paraId="677C837B" w14:textId="77777777" w:rsidR="00DF4F4F" w:rsidRPr="004D2920" w:rsidRDefault="00DF4F4F" w:rsidP="00DF4F4F">
      <w:pPr>
        <w:spacing w:line="360" w:lineRule="auto"/>
        <w:rPr>
          <w:rFonts w:ascii="宋体"/>
          <w:sz w:val="24"/>
        </w:rPr>
      </w:pPr>
      <w:r w:rsidRPr="004D2920">
        <w:rPr>
          <w:rFonts w:ascii="宋体" w:hint="eastAsia"/>
          <w:sz w:val="24"/>
        </w:rPr>
        <w:t>5、供应商负责对采购人技术人员、操作人员免费</w:t>
      </w:r>
      <w:r w:rsidRPr="004D2920">
        <w:rPr>
          <w:rFonts w:ascii="宋体" w:cs="宋体" w:hint="eastAsia"/>
          <w:sz w:val="24"/>
          <w:lang w:val="zh-CN"/>
        </w:rPr>
        <w:t>进行仪器的基本操作和</w:t>
      </w:r>
      <w:r w:rsidRPr="004D2920">
        <w:rPr>
          <w:rFonts w:ascii="宋体" w:hAnsi="宋体" w:cs="宋体" w:hint="eastAsia"/>
          <w:sz w:val="24"/>
        </w:rPr>
        <w:t>维修保养</w:t>
      </w:r>
      <w:r w:rsidRPr="004D2920">
        <w:rPr>
          <w:rFonts w:ascii="宋体" w:cs="宋体" w:hint="eastAsia"/>
          <w:sz w:val="24"/>
          <w:lang w:val="zh-CN"/>
        </w:rPr>
        <w:t>的培训</w:t>
      </w:r>
      <w:r w:rsidRPr="004D2920">
        <w:rPr>
          <w:rFonts w:ascii="宋体" w:hint="eastAsia"/>
          <w:sz w:val="24"/>
        </w:rPr>
        <w:t>。必要的培训资料由供应商提供。</w:t>
      </w:r>
    </w:p>
    <w:p w14:paraId="2ECCE30C" w14:textId="77777777" w:rsidR="00DF4F4F" w:rsidRPr="004D2920" w:rsidRDefault="00DF4F4F" w:rsidP="00DF4F4F">
      <w:pPr>
        <w:spacing w:line="360" w:lineRule="auto"/>
        <w:rPr>
          <w:rFonts w:ascii="宋体"/>
          <w:sz w:val="24"/>
        </w:rPr>
      </w:pPr>
      <w:r w:rsidRPr="004D2920">
        <w:rPr>
          <w:rFonts w:ascii="宋体" w:hint="eastAsia"/>
          <w:sz w:val="24"/>
        </w:rPr>
        <w:t>6、投标文件中应对培训的内容、培训对象、培训时间做出计划。</w:t>
      </w:r>
    </w:p>
    <w:p w14:paraId="052F0347" w14:textId="41E6B001" w:rsidR="00DF4F4F" w:rsidRPr="004D2920" w:rsidRDefault="00DF4F4F" w:rsidP="00DF4F4F">
      <w:pPr>
        <w:spacing w:line="360" w:lineRule="auto"/>
        <w:rPr>
          <w:rFonts w:ascii="宋体"/>
          <w:sz w:val="24"/>
        </w:rPr>
      </w:pPr>
      <w:r w:rsidRPr="004D2920">
        <w:rPr>
          <w:rFonts w:ascii="宋体" w:hint="eastAsia"/>
          <w:sz w:val="24"/>
        </w:rPr>
        <w:t>7、</w:t>
      </w:r>
      <w:r w:rsidRPr="004D2920">
        <w:rPr>
          <w:rFonts w:ascii="宋体" w:hAnsi="宋体" w:hint="eastAsia"/>
          <w:sz w:val="24"/>
        </w:rPr>
        <w:t>质量保证期（免费保修期）</w:t>
      </w:r>
      <w:r w:rsidRPr="004D2920">
        <w:rPr>
          <w:rFonts w:ascii="宋体" w:hint="eastAsia"/>
          <w:sz w:val="24"/>
        </w:rPr>
        <w:t>：</w:t>
      </w:r>
      <w:r w:rsidRPr="004D2920">
        <w:rPr>
          <w:rFonts w:ascii="宋体" w:hAnsi="宋体" w:cs="宋体" w:hint="eastAsia"/>
          <w:sz w:val="24"/>
        </w:rPr>
        <w:t>设备验收合格后整机保修1年，终身免服务费维修。</w:t>
      </w:r>
    </w:p>
    <w:p w14:paraId="779D6BF1" w14:textId="77777777" w:rsidR="00DF4F4F" w:rsidRPr="004D2920" w:rsidRDefault="00DF4F4F" w:rsidP="00DF4F4F">
      <w:pPr>
        <w:spacing w:line="360" w:lineRule="auto"/>
        <w:jc w:val="left"/>
        <w:rPr>
          <w:rFonts w:ascii="宋体" w:hAnsi="宋体" w:cs="宋体"/>
          <w:sz w:val="24"/>
        </w:rPr>
      </w:pPr>
      <w:r w:rsidRPr="004D2920">
        <w:rPr>
          <w:rFonts w:ascii="宋体" w:hint="eastAsia"/>
          <w:sz w:val="24"/>
        </w:rPr>
        <w:t>8、</w:t>
      </w:r>
      <w:r w:rsidRPr="004D2920">
        <w:rPr>
          <w:rFonts w:ascii="宋体" w:cs="宋体" w:hint="eastAsia"/>
          <w:sz w:val="24"/>
          <w:lang w:val="zh-CN"/>
        </w:rPr>
        <w:t>维护响应时间：</w:t>
      </w:r>
      <w:r w:rsidRPr="004D2920">
        <w:rPr>
          <w:rFonts w:cs="宋体" w:hint="eastAsia"/>
          <w:sz w:val="24"/>
        </w:rPr>
        <w:t>接到报修通知后</w:t>
      </w:r>
      <w:r w:rsidRPr="004D2920">
        <w:rPr>
          <w:sz w:val="24"/>
        </w:rPr>
        <w:t>2</w:t>
      </w:r>
      <w:r w:rsidRPr="004D2920">
        <w:rPr>
          <w:rFonts w:cs="宋体" w:hint="eastAsia"/>
          <w:sz w:val="24"/>
        </w:rPr>
        <w:t>小时内应答，</w:t>
      </w:r>
      <w:r w:rsidRPr="004D2920">
        <w:rPr>
          <w:sz w:val="24"/>
        </w:rPr>
        <w:t>24</w:t>
      </w:r>
      <w:r w:rsidRPr="004D2920">
        <w:rPr>
          <w:rFonts w:cs="宋体" w:hint="eastAsia"/>
          <w:sz w:val="24"/>
        </w:rPr>
        <w:t>小时到达现场。</w:t>
      </w:r>
      <w:r w:rsidRPr="004D2920">
        <w:rPr>
          <w:rFonts w:ascii="宋体" w:hAnsi="宋体" w:hint="eastAsia"/>
          <w:sz w:val="24"/>
        </w:rPr>
        <w:t>如无法按时修复，</w:t>
      </w:r>
      <w:r w:rsidRPr="004D2920">
        <w:rPr>
          <w:rFonts w:ascii="宋体" w:hAnsi="宋体" w:cs="宋体" w:hint="eastAsia"/>
          <w:sz w:val="24"/>
        </w:rPr>
        <w:t>供应商应提供应急备用机。</w:t>
      </w:r>
    </w:p>
    <w:p w14:paraId="6D4302BF" w14:textId="77777777" w:rsidR="00DF4F4F" w:rsidRPr="004D2920" w:rsidRDefault="00DF4F4F" w:rsidP="00DF4F4F">
      <w:pPr>
        <w:spacing w:line="360" w:lineRule="auto"/>
        <w:rPr>
          <w:rFonts w:ascii="宋体"/>
          <w:sz w:val="24"/>
        </w:rPr>
      </w:pPr>
      <w:r w:rsidRPr="004D2920">
        <w:rPr>
          <w:rFonts w:ascii="宋体" w:hint="eastAsia"/>
          <w:sz w:val="24"/>
        </w:rPr>
        <w:t>9、终身免费</w:t>
      </w:r>
      <w:r w:rsidRPr="004D2920">
        <w:rPr>
          <w:rFonts w:ascii="宋体" w:cs="宋体" w:hint="eastAsia"/>
          <w:sz w:val="24"/>
          <w:lang w:val="zh-CN"/>
        </w:rPr>
        <w:t>提供设备最新信息及应用资料，提供免费升级软件。</w:t>
      </w:r>
    </w:p>
    <w:p w14:paraId="3ECD3F84" w14:textId="77777777" w:rsidR="00DF4F4F" w:rsidRPr="004D2920" w:rsidRDefault="00DF4F4F" w:rsidP="00DF4F4F">
      <w:pPr>
        <w:spacing w:line="360" w:lineRule="auto"/>
        <w:rPr>
          <w:rFonts w:ascii="宋体" w:hAnsi="宋体"/>
          <w:b/>
          <w:bCs/>
          <w:kern w:val="0"/>
          <w:sz w:val="24"/>
        </w:rPr>
      </w:pPr>
    </w:p>
    <w:p w14:paraId="630A749B" w14:textId="77777777" w:rsidR="00DF4F4F" w:rsidRPr="004D2920" w:rsidRDefault="00DF4F4F" w:rsidP="00DF4F4F">
      <w:pPr>
        <w:spacing w:line="360" w:lineRule="auto"/>
        <w:rPr>
          <w:rFonts w:ascii="宋体" w:hAnsi="宋体"/>
          <w:b/>
          <w:bCs/>
          <w:sz w:val="24"/>
        </w:rPr>
      </w:pPr>
      <w:r w:rsidRPr="004D2920">
        <w:rPr>
          <w:rFonts w:ascii="宋体" w:hAnsi="宋体" w:hint="eastAsia"/>
          <w:b/>
          <w:bCs/>
          <w:kern w:val="0"/>
          <w:sz w:val="24"/>
        </w:rPr>
        <w:t>五、</w:t>
      </w:r>
      <w:r w:rsidRPr="004D2920">
        <w:rPr>
          <w:rFonts w:hint="eastAsia"/>
          <w:b/>
          <w:kern w:val="0"/>
          <w:sz w:val="24"/>
        </w:rPr>
        <w:t>投标文件中需提供</w:t>
      </w:r>
      <w:r w:rsidRPr="004D2920">
        <w:rPr>
          <w:rFonts w:ascii="宋体" w:hAnsi="宋体" w:hint="eastAsia"/>
          <w:b/>
          <w:kern w:val="0"/>
          <w:sz w:val="24"/>
        </w:rPr>
        <w:t>设备样本（彩页）/原厂数据（Datasheet）。</w:t>
      </w:r>
    </w:p>
    <w:p w14:paraId="23284D5B" w14:textId="77777777" w:rsidR="00DF4F4F" w:rsidRPr="004D2920" w:rsidRDefault="00DF4F4F" w:rsidP="00DF4F4F">
      <w:pPr>
        <w:spacing w:line="360" w:lineRule="auto"/>
        <w:rPr>
          <w:rFonts w:ascii="宋体" w:hAnsi="宋体"/>
          <w:sz w:val="24"/>
        </w:rPr>
      </w:pPr>
    </w:p>
    <w:p w14:paraId="5C2C56E0" w14:textId="77777777" w:rsidR="00252053" w:rsidRPr="004D2920" w:rsidRDefault="00252053" w:rsidP="00DF4F4F">
      <w:pPr>
        <w:spacing w:line="360" w:lineRule="auto"/>
        <w:rPr>
          <w:rFonts w:asciiTheme="minorEastAsia" w:eastAsiaTheme="minorEastAsia" w:hAnsiTheme="minorEastAsia"/>
          <w:b/>
          <w:sz w:val="24"/>
        </w:rPr>
      </w:pPr>
    </w:p>
    <w:sectPr w:rsidR="00252053" w:rsidRPr="004D2920" w:rsidSect="00353C9A">
      <w:headerReference w:type="default" r:id="rId8"/>
      <w:footerReference w:type="default" r:id="rId9"/>
      <w:endnotePr>
        <w:numFmt w:val="decimal"/>
      </w:endnotePr>
      <w:pgSz w:w="11906" w:h="16838"/>
      <w:pgMar w:top="1440" w:right="1797" w:bottom="1440" w:left="1797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BA0882" w14:textId="77777777" w:rsidR="005B79E3" w:rsidRDefault="005B79E3">
      <w:r>
        <w:separator/>
      </w:r>
    </w:p>
  </w:endnote>
  <w:endnote w:type="continuationSeparator" w:id="0">
    <w:p w14:paraId="6439EB51" w14:textId="77777777" w:rsidR="005B79E3" w:rsidRDefault="005B7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FFC5D" w14:textId="77777777" w:rsidR="00252053" w:rsidRDefault="00271B54">
    <w:pPr>
      <w:jc w:val="center"/>
    </w:pPr>
    <w:r>
      <w:t>3-</w:t>
    </w:r>
    <w:r w:rsidR="00353C9A">
      <w:fldChar w:fldCharType="begin"/>
    </w:r>
    <w:r>
      <w:instrText xml:space="preserve"> PAGE \* Arabic </w:instrText>
    </w:r>
    <w:r w:rsidR="00353C9A">
      <w:fldChar w:fldCharType="separate"/>
    </w:r>
    <w:r w:rsidR="00F76CB3">
      <w:rPr>
        <w:noProof/>
      </w:rPr>
      <w:t>1</w:t>
    </w:r>
    <w:r w:rsidR="00353C9A">
      <w:fldChar w:fldCharType="end"/>
    </w:r>
  </w:p>
  <w:p w14:paraId="14B16A15" w14:textId="77777777" w:rsidR="00252053" w:rsidRDefault="0025205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FEEEBD" w14:textId="77777777" w:rsidR="005B79E3" w:rsidRDefault="005B79E3">
      <w:r>
        <w:separator/>
      </w:r>
    </w:p>
  </w:footnote>
  <w:footnote w:type="continuationSeparator" w:id="0">
    <w:p w14:paraId="0A8199EB" w14:textId="77777777" w:rsidR="005B79E3" w:rsidRDefault="005B7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16FC2" w14:textId="77777777" w:rsidR="00252053" w:rsidRDefault="00271B54">
    <w:pPr>
      <w:rPr>
        <w:u w:val="single"/>
      </w:rPr>
    </w:pPr>
    <w:r>
      <w:rPr>
        <w:u w:val="single"/>
      </w:rPr>
      <w:t>招标文件</w:t>
    </w:r>
    <w:r>
      <w:rPr>
        <w:u w:val="single"/>
      </w:rPr>
      <w:t xml:space="preserve">                                                                                                       </w:t>
    </w:r>
    <w:r>
      <w:rPr>
        <w:u w:val="single"/>
      </w:rPr>
      <w:t>第三部分</w:t>
    </w:r>
    <w:r>
      <w:rPr>
        <w:u w:val="single"/>
      </w:rPr>
      <w:t xml:space="preserve">  </w:t>
    </w:r>
    <w:r>
      <w:rPr>
        <w:u w:val="single"/>
      </w:rPr>
      <w:t>技术需求书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030E6"/>
    <w:multiLevelType w:val="multilevel"/>
    <w:tmpl w:val="0C8030E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420" w:firstLine="0"/>
      </w:pPr>
    </w:lvl>
    <w:lvl w:ilvl="2">
      <w:start w:val="1"/>
      <w:numFmt w:val="lowerRoman"/>
      <w:lvlText w:val="%3."/>
      <w:lvlJc w:val="left"/>
      <w:pPr>
        <w:ind w:left="840" w:firstLine="0"/>
      </w:pPr>
    </w:lvl>
    <w:lvl w:ilvl="3">
      <w:start w:val="1"/>
      <w:numFmt w:val="decimal"/>
      <w:lvlText w:val="%4."/>
      <w:lvlJc w:val="left"/>
      <w:pPr>
        <w:ind w:left="1260" w:firstLine="0"/>
      </w:pPr>
    </w:lvl>
    <w:lvl w:ilvl="4">
      <w:start w:val="1"/>
      <w:numFmt w:val="lowerLetter"/>
      <w:lvlText w:val="%5)"/>
      <w:lvlJc w:val="left"/>
      <w:pPr>
        <w:ind w:left="1680" w:firstLine="0"/>
      </w:pPr>
    </w:lvl>
    <w:lvl w:ilvl="5">
      <w:start w:val="1"/>
      <w:numFmt w:val="lowerRoman"/>
      <w:lvlText w:val="%6."/>
      <w:lvlJc w:val="left"/>
      <w:pPr>
        <w:ind w:left="210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lowerLetter"/>
      <w:lvlText w:val="%8)"/>
      <w:lvlJc w:val="left"/>
      <w:pPr>
        <w:ind w:left="2940" w:firstLine="0"/>
      </w:pPr>
    </w:lvl>
    <w:lvl w:ilvl="8">
      <w:start w:val="1"/>
      <w:numFmt w:val="lowerRoman"/>
      <w:lvlText w:val="%9."/>
      <w:lvlJc w:val="left"/>
      <w:pPr>
        <w:ind w:left="3360" w:firstLine="0"/>
      </w:pPr>
    </w:lvl>
  </w:abstractNum>
  <w:abstractNum w:abstractNumId="1" w15:restartNumberingAfterBreak="0">
    <w:nsid w:val="2A4B36AB"/>
    <w:multiLevelType w:val="multilevel"/>
    <w:tmpl w:val="2A4B36AB"/>
    <w:lvl w:ilvl="0">
      <w:start w:val="3"/>
      <w:numFmt w:val="japaneseCounting"/>
      <w:lvlText w:val="%1、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420" w:firstLine="0"/>
      </w:pPr>
    </w:lvl>
    <w:lvl w:ilvl="2">
      <w:start w:val="1"/>
      <w:numFmt w:val="lowerRoman"/>
      <w:lvlText w:val="%3."/>
      <w:lvlJc w:val="left"/>
      <w:pPr>
        <w:ind w:left="840" w:firstLine="0"/>
      </w:pPr>
    </w:lvl>
    <w:lvl w:ilvl="3">
      <w:start w:val="1"/>
      <w:numFmt w:val="decimal"/>
      <w:lvlText w:val="%4."/>
      <w:lvlJc w:val="left"/>
      <w:pPr>
        <w:ind w:left="1260" w:firstLine="0"/>
      </w:pPr>
    </w:lvl>
    <w:lvl w:ilvl="4">
      <w:start w:val="1"/>
      <w:numFmt w:val="lowerLetter"/>
      <w:lvlText w:val="%5)"/>
      <w:lvlJc w:val="left"/>
      <w:pPr>
        <w:ind w:left="1680" w:firstLine="0"/>
      </w:pPr>
    </w:lvl>
    <w:lvl w:ilvl="5">
      <w:start w:val="1"/>
      <w:numFmt w:val="lowerRoman"/>
      <w:lvlText w:val="%6."/>
      <w:lvlJc w:val="left"/>
      <w:pPr>
        <w:ind w:left="210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lowerLetter"/>
      <w:lvlText w:val="%8)"/>
      <w:lvlJc w:val="left"/>
      <w:pPr>
        <w:ind w:left="2940" w:firstLine="0"/>
      </w:pPr>
    </w:lvl>
    <w:lvl w:ilvl="8">
      <w:start w:val="1"/>
      <w:numFmt w:val="lowerRoman"/>
      <w:lvlText w:val="%9."/>
      <w:lvlJc w:val="left"/>
      <w:pPr>
        <w:ind w:left="3360" w:firstLine="0"/>
      </w:pPr>
    </w:lvl>
  </w:abstractNum>
  <w:abstractNum w:abstractNumId="2" w15:restartNumberingAfterBreak="0">
    <w:nsid w:val="5CCD72E3"/>
    <w:multiLevelType w:val="multilevel"/>
    <w:tmpl w:val="5CCD72E3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420" w:firstLine="0"/>
      </w:pPr>
    </w:lvl>
    <w:lvl w:ilvl="2">
      <w:start w:val="1"/>
      <w:numFmt w:val="lowerRoman"/>
      <w:lvlText w:val="%3."/>
      <w:lvlJc w:val="left"/>
      <w:pPr>
        <w:ind w:left="840" w:firstLine="0"/>
      </w:pPr>
    </w:lvl>
    <w:lvl w:ilvl="3">
      <w:start w:val="1"/>
      <w:numFmt w:val="decimal"/>
      <w:lvlText w:val="%4."/>
      <w:lvlJc w:val="left"/>
      <w:pPr>
        <w:ind w:left="1260" w:firstLine="0"/>
      </w:pPr>
    </w:lvl>
    <w:lvl w:ilvl="4">
      <w:start w:val="1"/>
      <w:numFmt w:val="lowerLetter"/>
      <w:lvlText w:val="%5)"/>
      <w:lvlJc w:val="left"/>
      <w:pPr>
        <w:ind w:left="1680" w:firstLine="0"/>
      </w:pPr>
    </w:lvl>
    <w:lvl w:ilvl="5">
      <w:start w:val="1"/>
      <w:numFmt w:val="lowerRoman"/>
      <w:lvlText w:val="%6."/>
      <w:lvlJc w:val="left"/>
      <w:pPr>
        <w:ind w:left="210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lowerLetter"/>
      <w:lvlText w:val="%8)"/>
      <w:lvlJc w:val="left"/>
      <w:pPr>
        <w:ind w:left="2940" w:firstLine="0"/>
      </w:pPr>
    </w:lvl>
    <w:lvl w:ilvl="8">
      <w:start w:val="1"/>
      <w:numFmt w:val="lowerRoman"/>
      <w:lvlText w:val="%9."/>
      <w:lvlJc w:val="left"/>
      <w:pPr>
        <w:ind w:left="3360" w:firstLine="0"/>
      </w:pPr>
    </w:lvl>
  </w:abstractNum>
  <w:abstractNum w:abstractNumId="3" w15:restartNumberingAfterBreak="0">
    <w:nsid w:val="679A56B8"/>
    <w:multiLevelType w:val="hybridMultilevel"/>
    <w:tmpl w:val="18B09F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55A47F0"/>
    <w:multiLevelType w:val="multilevel"/>
    <w:tmpl w:val="755A47F0"/>
    <w:lvl w:ilvl="0">
      <w:start w:val="1"/>
      <w:numFmt w:val="japaneseCounting"/>
      <w:lvlText w:val="%1、"/>
      <w:lvlJc w:val="left"/>
      <w:pPr>
        <w:ind w:left="0" w:firstLine="0"/>
      </w:pPr>
      <w:rPr>
        <w:b/>
        <w:color w:val="000000"/>
      </w:rPr>
    </w:lvl>
    <w:lvl w:ilvl="1">
      <w:start w:val="1"/>
      <w:numFmt w:val="lowerLetter"/>
      <w:lvlText w:val="%2)"/>
      <w:lvlJc w:val="left"/>
      <w:pPr>
        <w:ind w:left="420" w:firstLine="0"/>
      </w:pPr>
    </w:lvl>
    <w:lvl w:ilvl="2">
      <w:start w:val="1"/>
      <w:numFmt w:val="lowerRoman"/>
      <w:lvlText w:val="%3."/>
      <w:lvlJc w:val="left"/>
      <w:pPr>
        <w:ind w:left="840" w:firstLine="0"/>
      </w:pPr>
    </w:lvl>
    <w:lvl w:ilvl="3">
      <w:start w:val="1"/>
      <w:numFmt w:val="decimal"/>
      <w:lvlText w:val="%4."/>
      <w:lvlJc w:val="left"/>
      <w:pPr>
        <w:ind w:left="1260" w:firstLine="0"/>
      </w:pPr>
    </w:lvl>
    <w:lvl w:ilvl="4">
      <w:start w:val="1"/>
      <w:numFmt w:val="lowerLetter"/>
      <w:lvlText w:val="%5)"/>
      <w:lvlJc w:val="left"/>
      <w:pPr>
        <w:ind w:left="1680" w:firstLine="0"/>
      </w:pPr>
    </w:lvl>
    <w:lvl w:ilvl="5">
      <w:start w:val="1"/>
      <w:numFmt w:val="lowerRoman"/>
      <w:lvlText w:val="%6."/>
      <w:lvlJc w:val="left"/>
      <w:pPr>
        <w:ind w:left="210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lowerLetter"/>
      <w:lvlText w:val="%8)"/>
      <w:lvlJc w:val="left"/>
      <w:pPr>
        <w:ind w:left="2940" w:firstLine="0"/>
      </w:pPr>
    </w:lvl>
    <w:lvl w:ilvl="8">
      <w:start w:val="1"/>
      <w:numFmt w:val="lowerRoman"/>
      <w:lvlText w:val="%9."/>
      <w:lvlJc w:val="left"/>
      <w:pPr>
        <w:ind w:left="3360" w:firstLine="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420"/>
  <w:drawingGridHorizontalSpacing w:val="105"/>
  <w:drawingGridVerticalSpacing w:val="156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6DD"/>
    <w:rsid w:val="00014310"/>
    <w:rsid w:val="000801BF"/>
    <w:rsid w:val="000B2ECB"/>
    <w:rsid w:val="000E1FDC"/>
    <w:rsid w:val="000F28DD"/>
    <w:rsid w:val="0014202C"/>
    <w:rsid w:val="00146D0C"/>
    <w:rsid w:val="00184534"/>
    <w:rsid w:val="00186FC3"/>
    <w:rsid w:val="001B3896"/>
    <w:rsid w:val="001D5BB4"/>
    <w:rsid w:val="001E5DBC"/>
    <w:rsid w:val="002151D3"/>
    <w:rsid w:val="00252053"/>
    <w:rsid w:val="00265906"/>
    <w:rsid w:val="00271B54"/>
    <w:rsid w:val="002A1E6E"/>
    <w:rsid w:val="002C6390"/>
    <w:rsid w:val="002E6830"/>
    <w:rsid w:val="002F1502"/>
    <w:rsid w:val="00324530"/>
    <w:rsid w:val="00353C9A"/>
    <w:rsid w:val="003B351D"/>
    <w:rsid w:val="00480929"/>
    <w:rsid w:val="00480AD6"/>
    <w:rsid w:val="004A307A"/>
    <w:rsid w:val="004D2920"/>
    <w:rsid w:val="004E181C"/>
    <w:rsid w:val="004F34D3"/>
    <w:rsid w:val="005071A5"/>
    <w:rsid w:val="00556241"/>
    <w:rsid w:val="005A5F06"/>
    <w:rsid w:val="005B79E3"/>
    <w:rsid w:val="005E0203"/>
    <w:rsid w:val="005F3CFA"/>
    <w:rsid w:val="00612BFF"/>
    <w:rsid w:val="006167F7"/>
    <w:rsid w:val="00665EBD"/>
    <w:rsid w:val="00716B9E"/>
    <w:rsid w:val="00773194"/>
    <w:rsid w:val="0082088B"/>
    <w:rsid w:val="00844922"/>
    <w:rsid w:val="00871624"/>
    <w:rsid w:val="00875E58"/>
    <w:rsid w:val="00881170"/>
    <w:rsid w:val="00915F46"/>
    <w:rsid w:val="0095328A"/>
    <w:rsid w:val="00956225"/>
    <w:rsid w:val="00964FF1"/>
    <w:rsid w:val="00966CDC"/>
    <w:rsid w:val="00972ABF"/>
    <w:rsid w:val="00995E31"/>
    <w:rsid w:val="009A7E11"/>
    <w:rsid w:val="00A2536B"/>
    <w:rsid w:val="00A26355"/>
    <w:rsid w:val="00A60B53"/>
    <w:rsid w:val="00A75A04"/>
    <w:rsid w:val="00AC2246"/>
    <w:rsid w:val="00AD3C0A"/>
    <w:rsid w:val="00AF2C43"/>
    <w:rsid w:val="00B164C9"/>
    <w:rsid w:val="00B42D44"/>
    <w:rsid w:val="00B710CB"/>
    <w:rsid w:val="00B82D80"/>
    <w:rsid w:val="00BC437C"/>
    <w:rsid w:val="00BF1493"/>
    <w:rsid w:val="00C21999"/>
    <w:rsid w:val="00C22EA1"/>
    <w:rsid w:val="00C31B52"/>
    <w:rsid w:val="00C76C35"/>
    <w:rsid w:val="00CB122F"/>
    <w:rsid w:val="00CC3A94"/>
    <w:rsid w:val="00CE0264"/>
    <w:rsid w:val="00D3583E"/>
    <w:rsid w:val="00D41759"/>
    <w:rsid w:val="00D55669"/>
    <w:rsid w:val="00DF4F4F"/>
    <w:rsid w:val="00E45252"/>
    <w:rsid w:val="00ED5527"/>
    <w:rsid w:val="00EF1399"/>
    <w:rsid w:val="00F066DD"/>
    <w:rsid w:val="00F143E7"/>
    <w:rsid w:val="00F537B9"/>
    <w:rsid w:val="00F76CB3"/>
    <w:rsid w:val="00FA38FB"/>
    <w:rsid w:val="25184AC7"/>
    <w:rsid w:val="7696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15DF7A9"/>
  <w15:docId w15:val="{E33638E0-FC0D-4B35-8985-83360595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C9A"/>
    <w:pPr>
      <w:widowControl w:val="0"/>
      <w:jc w:val="both"/>
    </w:pPr>
    <w:rPr>
      <w:kern w:val="1"/>
      <w:sz w:val="21"/>
      <w:szCs w:val="24"/>
    </w:rPr>
  </w:style>
  <w:style w:type="paragraph" w:styleId="1">
    <w:name w:val="heading 1"/>
    <w:next w:val="a"/>
    <w:qFormat/>
    <w:rsid w:val="00353C9A"/>
    <w:pPr>
      <w:keepNext/>
      <w:keepLines/>
      <w:widowControl w:val="0"/>
      <w:spacing w:before="240" w:after="120" w:line="300" w:lineRule="auto"/>
      <w:jc w:val="center"/>
      <w:outlineLvl w:val="0"/>
    </w:pPr>
    <w:rPr>
      <w:b/>
      <w:bCs/>
      <w:kern w:val="1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semiHidden/>
    <w:unhideWhenUsed/>
    <w:rsid w:val="00353C9A"/>
    <w:rPr>
      <w:b/>
      <w:bCs/>
    </w:rPr>
  </w:style>
  <w:style w:type="paragraph" w:styleId="a4">
    <w:name w:val="annotation text"/>
    <w:basedOn w:val="a"/>
    <w:link w:val="a6"/>
    <w:uiPriority w:val="99"/>
    <w:unhideWhenUsed/>
    <w:qFormat/>
    <w:rsid w:val="00353C9A"/>
    <w:pPr>
      <w:jc w:val="left"/>
    </w:pPr>
  </w:style>
  <w:style w:type="paragraph" w:styleId="a7">
    <w:name w:val="Balloon Text"/>
    <w:qFormat/>
    <w:rsid w:val="00353C9A"/>
    <w:pPr>
      <w:widowControl w:val="0"/>
      <w:jc w:val="both"/>
    </w:pPr>
    <w:rPr>
      <w:kern w:val="1"/>
      <w:sz w:val="18"/>
      <w:szCs w:val="18"/>
    </w:rPr>
  </w:style>
  <w:style w:type="paragraph" w:styleId="a8">
    <w:name w:val="footer"/>
    <w:qFormat/>
    <w:rsid w:val="00353C9A"/>
    <w:pPr>
      <w:widowControl w:val="0"/>
      <w:tabs>
        <w:tab w:val="center" w:pos="4153"/>
        <w:tab w:val="right" w:pos="8306"/>
      </w:tabs>
    </w:pPr>
    <w:rPr>
      <w:kern w:val="1"/>
      <w:sz w:val="18"/>
      <w:szCs w:val="18"/>
    </w:rPr>
  </w:style>
  <w:style w:type="paragraph" w:styleId="a9">
    <w:name w:val="header"/>
    <w:qFormat/>
    <w:rsid w:val="00353C9A"/>
    <w:pPr>
      <w:widowControl w:val="0"/>
      <w:pBdr>
        <w:top w:val="none" w:sz="0" w:space="3" w:color="000000"/>
        <w:left w:val="none" w:sz="0" w:space="3" w:color="000000"/>
        <w:bottom w:val="single" w:sz="6" w:space="1" w:color="000000"/>
        <w:right w:val="none" w:sz="0" w:space="3" w:color="000000"/>
        <w:between w:val="none" w:sz="0" w:space="0" w:color="000000"/>
      </w:pBdr>
      <w:tabs>
        <w:tab w:val="center" w:pos="4153"/>
        <w:tab w:val="right" w:pos="8306"/>
      </w:tabs>
      <w:jc w:val="center"/>
    </w:pPr>
    <w:rPr>
      <w:kern w:val="1"/>
      <w:sz w:val="18"/>
      <w:szCs w:val="18"/>
    </w:rPr>
  </w:style>
  <w:style w:type="paragraph" w:styleId="aa">
    <w:name w:val="Normal (Web)"/>
    <w:qFormat/>
    <w:rsid w:val="00353C9A"/>
    <w:pPr>
      <w:widowControl w:val="0"/>
      <w:jc w:val="both"/>
    </w:pPr>
    <w:rPr>
      <w:kern w:val="1"/>
      <w:sz w:val="24"/>
      <w:szCs w:val="24"/>
    </w:rPr>
  </w:style>
  <w:style w:type="character" w:styleId="ab">
    <w:name w:val="annotation reference"/>
    <w:basedOn w:val="a0"/>
    <w:uiPriority w:val="99"/>
    <w:unhideWhenUsed/>
    <w:rsid w:val="00353C9A"/>
    <w:rPr>
      <w:sz w:val="21"/>
      <w:szCs w:val="21"/>
    </w:rPr>
  </w:style>
  <w:style w:type="paragraph" w:customStyle="1" w:styleId="10">
    <w:name w:val="批注文字1"/>
    <w:qFormat/>
    <w:rsid w:val="00353C9A"/>
    <w:pPr>
      <w:widowControl w:val="0"/>
    </w:pPr>
    <w:rPr>
      <w:kern w:val="1"/>
      <w:sz w:val="21"/>
      <w:szCs w:val="24"/>
    </w:rPr>
  </w:style>
  <w:style w:type="paragraph" w:customStyle="1" w:styleId="11">
    <w:name w:val="批注主题1"/>
    <w:basedOn w:val="10"/>
    <w:next w:val="10"/>
    <w:qFormat/>
    <w:rsid w:val="00353C9A"/>
    <w:rPr>
      <w:b/>
      <w:bCs/>
    </w:rPr>
  </w:style>
  <w:style w:type="paragraph" w:customStyle="1" w:styleId="12">
    <w:name w:val="列出段落1"/>
    <w:qFormat/>
    <w:rsid w:val="00353C9A"/>
    <w:pPr>
      <w:widowControl w:val="0"/>
      <w:ind w:left="720"/>
      <w:contextualSpacing/>
      <w:jc w:val="both"/>
    </w:pPr>
    <w:rPr>
      <w:kern w:val="1"/>
      <w:sz w:val="21"/>
      <w:szCs w:val="24"/>
    </w:rPr>
  </w:style>
  <w:style w:type="paragraph" w:customStyle="1" w:styleId="2">
    <w:name w:val="列出段落2"/>
    <w:qFormat/>
    <w:rsid w:val="00353C9A"/>
    <w:pPr>
      <w:widowControl w:val="0"/>
      <w:ind w:firstLine="420"/>
      <w:jc w:val="both"/>
    </w:pPr>
    <w:rPr>
      <w:kern w:val="1"/>
      <w:sz w:val="21"/>
      <w:szCs w:val="24"/>
    </w:rPr>
  </w:style>
  <w:style w:type="paragraph" w:customStyle="1" w:styleId="Normal1">
    <w:name w:val="Normal_1"/>
    <w:qFormat/>
    <w:rsid w:val="00353C9A"/>
    <w:pPr>
      <w:spacing w:before="120" w:after="240"/>
      <w:jc w:val="both"/>
    </w:pPr>
    <w:rPr>
      <w:rFonts w:ascii="Calibri" w:eastAsia="Times New Roman" w:hAnsi="Calibri"/>
      <w:sz w:val="22"/>
      <w:szCs w:val="22"/>
    </w:rPr>
  </w:style>
  <w:style w:type="paragraph" w:styleId="ac">
    <w:name w:val="List Paragraph"/>
    <w:uiPriority w:val="34"/>
    <w:qFormat/>
    <w:rsid w:val="00353C9A"/>
    <w:pPr>
      <w:widowControl w:val="0"/>
      <w:ind w:firstLine="420"/>
      <w:jc w:val="both"/>
    </w:pPr>
    <w:rPr>
      <w:rFonts w:ascii="Calibri" w:eastAsia="Calibri" w:hAnsi="Calibri"/>
      <w:kern w:val="1"/>
      <w:sz w:val="21"/>
      <w:szCs w:val="22"/>
    </w:rPr>
  </w:style>
  <w:style w:type="paragraph" w:customStyle="1" w:styleId="13">
    <w:name w:val="列表段落1"/>
    <w:qFormat/>
    <w:rsid w:val="00353C9A"/>
    <w:pPr>
      <w:widowControl w:val="0"/>
      <w:ind w:firstLine="420"/>
      <w:jc w:val="both"/>
    </w:pPr>
    <w:rPr>
      <w:kern w:val="1"/>
      <w:sz w:val="21"/>
      <w:szCs w:val="21"/>
    </w:rPr>
  </w:style>
  <w:style w:type="paragraph" w:customStyle="1" w:styleId="CommentText">
    <w:name w:val="Comment Text"/>
    <w:qFormat/>
    <w:rsid w:val="00353C9A"/>
    <w:pPr>
      <w:widowControl w:val="0"/>
      <w:jc w:val="both"/>
    </w:pPr>
    <w:rPr>
      <w:kern w:val="1"/>
    </w:rPr>
  </w:style>
  <w:style w:type="paragraph" w:customStyle="1" w:styleId="CommentSubject">
    <w:name w:val="Comment Subject"/>
    <w:qFormat/>
    <w:rsid w:val="00353C9A"/>
    <w:pPr>
      <w:widowControl w:val="0"/>
      <w:jc w:val="both"/>
    </w:pPr>
    <w:rPr>
      <w:b/>
      <w:bCs/>
      <w:kern w:val="1"/>
      <w:sz w:val="21"/>
      <w:szCs w:val="24"/>
    </w:rPr>
  </w:style>
  <w:style w:type="character" w:customStyle="1" w:styleId="14">
    <w:name w:val="批注引用1"/>
    <w:qFormat/>
    <w:rsid w:val="00353C9A"/>
    <w:rPr>
      <w:sz w:val="21"/>
      <w:szCs w:val="21"/>
    </w:rPr>
  </w:style>
  <w:style w:type="character" w:customStyle="1" w:styleId="Char">
    <w:name w:val="批注文字 Char"/>
    <w:uiPriority w:val="99"/>
    <w:qFormat/>
    <w:rsid w:val="00353C9A"/>
  </w:style>
  <w:style w:type="character" w:customStyle="1" w:styleId="Char0">
    <w:name w:val="批注主题 Char"/>
    <w:basedOn w:val="Char"/>
    <w:rsid w:val="00353C9A"/>
    <w:rPr>
      <w:b/>
      <w:bCs/>
    </w:rPr>
  </w:style>
  <w:style w:type="character" w:customStyle="1" w:styleId="Char1">
    <w:name w:val="批注框文本 Char"/>
    <w:rsid w:val="00353C9A"/>
    <w:rPr>
      <w:sz w:val="18"/>
      <w:szCs w:val="18"/>
    </w:rPr>
  </w:style>
  <w:style w:type="character" w:customStyle="1" w:styleId="Char2">
    <w:name w:val="页眉 Char"/>
    <w:rsid w:val="00353C9A"/>
    <w:rPr>
      <w:sz w:val="18"/>
      <w:szCs w:val="18"/>
    </w:rPr>
  </w:style>
  <w:style w:type="character" w:customStyle="1" w:styleId="Char3">
    <w:name w:val="页脚 Char"/>
    <w:qFormat/>
    <w:rsid w:val="00353C9A"/>
    <w:rPr>
      <w:sz w:val="18"/>
      <w:szCs w:val="18"/>
    </w:rPr>
  </w:style>
  <w:style w:type="character" w:customStyle="1" w:styleId="param-name">
    <w:name w:val="param-name"/>
    <w:qFormat/>
    <w:rsid w:val="00353C9A"/>
  </w:style>
  <w:style w:type="character" w:customStyle="1" w:styleId="apple-converted-space">
    <w:name w:val="apple-converted-space"/>
    <w:qFormat/>
    <w:rsid w:val="00353C9A"/>
  </w:style>
  <w:style w:type="character" w:customStyle="1" w:styleId="1Char">
    <w:name w:val="标题 1 Char"/>
    <w:rsid w:val="00353C9A"/>
    <w:rPr>
      <w:rFonts w:ascii="Times New Roman" w:eastAsia="宋体" w:hAnsi="Times New Roman" w:cs="Times New Roman"/>
      <w:b/>
      <w:bCs/>
      <w:kern w:val="1"/>
      <w:sz w:val="44"/>
      <w:szCs w:val="44"/>
    </w:rPr>
  </w:style>
  <w:style w:type="character" w:customStyle="1" w:styleId="1Char1">
    <w:name w:val="标题 1 Char1"/>
    <w:rsid w:val="00353C9A"/>
    <w:rPr>
      <w:rFonts w:ascii="Times New Roman" w:eastAsia="宋体" w:hAnsi="Times New Roman" w:cs="Times New Roman"/>
      <w:b/>
      <w:bCs/>
      <w:kern w:val="1"/>
      <w:sz w:val="44"/>
      <w:szCs w:val="44"/>
      <w:lang w:eastAsia="zh-CN"/>
    </w:rPr>
  </w:style>
  <w:style w:type="character" w:customStyle="1" w:styleId="a6">
    <w:name w:val="批注文字 字符"/>
    <w:basedOn w:val="a0"/>
    <w:link w:val="a4"/>
    <w:uiPriority w:val="99"/>
    <w:semiHidden/>
    <w:rsid w:val="00353C9A"/>
  </w:style>
  <w:style w:type="character" w:customStyle="1" w:styleId="a5">
    <w:name w:val="批注主题 字符"/>
    <w:basedOn w:val="a6"/>
    <w:link w:val="a3"/>
    <w:uiPriority w:val="99"/>
    <w:semiHidden/>
    <w:rsid w:val="00353C9A"/>
    <w:rPr>
      <w:b/>
      <w:bCs/>
      <w:kern w:val="1"/>
      <w:sz w:val="21"/>
      <w:szCs w:val="24"/>
    </w:rPr>
  </w:style>
  <w:style w:type="character" w:styleId="ad">
    <w:name w:val="Placeholder Text"/>
    <w:basedOn w:val="a0"/>
    <w:uiPriority w:val="99"/>
    <w:semiHidden/>
    <w:rsid w:val="00EF1399"/>
    <w:rPr>
      <w:color w:val="808080"/>
    </w:rPr>
  </w:style>
  <w:style w:type="paragraph" w:styleId="ae">
    <w:name w:val="Revision"/>
    <w:hidden/>
    <w:uiPriority w:val="99"/>
    <w:semiHidden/>
    <w:rsid w:val="00D3583E"/>
    <w:rPr>
      <w:kern w:val="1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宋体"/>
        <a:cs typeface="Times New Roman"/>
      </a:majorFont>
      <a:minorFont>
        <a:latin typeface="Times New Roman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</dc:creator>
  <cp:lastModifiedBy>侯云燕</cp:lastModifiedBy>
  <cp:revision>27</cp:revision>
  <dcterms:created xsi:type="dcterms:W3CDTF">2019-05-29T03:30:00Z</dcterms:created>
  <dcterms:modified xsi:type="dcterms:W3CDTF">2020-04-16T00:54:00Z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